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3B63" w14:textId="77777777" w:rsidR="008220BB" w:rsidRDefault="008220BB" w:rsidP="006A2797">
      <w:pPr>
        <w:pStyle w:val="yiv1573674214msonormal"/>
      </w:pPr>
      <w:r>
        <w:rPr>
          <w:b/>
          <w:bCs/>
        </w:rPr>
        <w:t xml:space="preserve">How to get started with testing: </w:t>
      </w:r>
    </w:p>
    <w:p w14:paraId="77440C5E" w14:textId="2E04C1ED" w:rsidR="008220BB" w:rsidRDefault="008220BB" w:rsidP="008220BB">
      <w:pPr>
        <w:pStyle w:val="yiv1573674214msolistparagraph"/>
        <w:numPr>
          <w:ilvl w:val="0"/>
          <w:numId w:val="1"/>
        </w:numPr>
        <w:rPr>
          <w:rFonts w:eastAsia="Times New Roman"/>
        </w:rPr>
      </w:pPr>
      <w:r>
        <w:rPr>
          <w:rFonts w:eastAsia="Times New Roman"/>
        </w:rPr>
        <w:t>First steps to start DNA testing is to collect the sample. There are many sample types but the most common are:</w:t>
      </w:r>
    </w:p>
    <w:p w14:paraId="02493001" w14:textId="6D3A4A46" w:rsidR="00846391" w:rsidRPr="003F120A" w:rsidRDefault="00846391" w:rsidP="00747B35">
      <w:pPr>
        <w:pStyle w:val="yiv1573674214msolistparagraph"/>
        <w:numPr>
          <w:ilvl w:val="1"/>
          <w:numId w:val="1"/>
        </w:numPr>
        <w:rPr>
          <w:rFonts w:eastAsia="Times New Roman"/>
        </w:rPr>
      </w:pPr>
      <w:r w:rsidRPr="003F120A">
        <w:rPr>
          <w:rFonts w:eastAsia="Times New Roman"/>
          <w:b/>
          <w:bCs/>
        </w:rPr>
        <w:t>TSU (Tissue Sampling unit)</w:t>
      </w:r>
      <w:r w:rsidRPr="003F120A">
        <w:rPr>
          <w:rFonts w:eastAsia="Times New Roman"/>
        </w:rPr>
        <w:t xml:space="preserve"> </w:t>
      </w:r>
      <w:r w:rsidRPr="003F120A">
        <w:rPr>
          <w:rFonts w:eastAsia="Times New Roman"/>
        </w:rPr>
        <w:t>– Preferred method by Neogen</w:t>
      </w:r>
      <w:r w:rsidR="003F120A" w:rsidRPr="003F120A">
        <w:rPr>
          <w:rFonts w:eastAsia="Times New Roman"/>
        </w:rPr>
        <w:t xml:space="preserve"> – </w:t>
      </w:r>
      <w:r w:rsidR="003F120A" w:rsidRPr="003F120A">
        <w:rPr>
          <w:rFonts w:eastAsia="Times New Roman"/>
        </w:rPr>
        <w:t xml:space="preserve">To take a tissue sample using the </w:t>
      </w:r>
      <w:proofErr w:type="spellStart"/>
      <w:r w:rsidR="003F120A" w:rsidRPr="003F120A">
        <w:rPr>
          <w:rFonts w:eastAsia="Times New Roman"/>
        </w:rPr>
        <w:t>Allflex</w:t>
      </w:r>
      <w:proofErr w:type="spellEnd"/>
      <w:r w:rsidR="003F120A" w:rsidRPr="003F120A">
        <w:rPr>
          <w:rFonts w:eastAsia="Times New Roman"/>
        </w:rPr>
        <w:t xml:space="preserve"> Tissue Sampling</w:t>
      </w:r>
      <w:r w:rsidR="003F120A" w:rsidRPr="003F120A">
        <w:rPr>
          <w:rFonts w:eastAsia="Times New Roman"/>
        </w:rPr>
        <w:t xml:space="preserve"> </w:t>
      </w:r>
      <w:r w:rsidR="003F120A" w:rsidRPr="003F120A">
        <w:rPr>
          <w:rFonts w:eastAsia="Times New Roman"/>
        </w:rPr>
        <w:t>Unit, the following tools are needed:</w:t>
      </w:r>
      <w:r w:rsidR="003F120A" w:rsidRPr="003F120A">
        <w:rPr>
          <w:rFonts w:eastAsia="Times New Roman"/>
        </w:rPr>
        <w:t xml:space="preserve"> </w:t>
      </w:r>
      <w:r w:rsidR="003F120A" w:rsidRPr="003F120A">
        <w:rPr>
          <w:rFonts w:eastAsia="Times New Roman"/>
        </w:rPr>
        <w:br/>
      </w:r>
      <w:r w:rsidR="003F120A" w:rsidRPr="003F120A">
        <w:rPr>
          <w:rFonts w:eastAsia="Times New Roman"/>
        </w:rPr>
        <w:t xml:space="preserve">1. An </w:t>
      </w:r>
      <w:proofErr w:type="spellStart"/>
      <w:r w:rsidR="003F120A" w:rsidRPr="003F120A">
        <w:rPr>
          <w:rFonts w:eastAsia="Times New Roman"/>
        </w:rPr>
        <w:t>Allflex</w:t>
      </w:r>
      <w:proofErr w:type="spellEnd"/>
      <w:r w:rsidR="003F120A" w:rsidRPr="003F120A">
        <w:rPr>
          <w:rFonts w:eastAsia="Times New Roman"/>
        </w:rPr>
        <w:t xml:space="preserve"> tissue applicator</w:t>
      </w:r>
      <w:r w:rsidR="003F120A" w:rsidRPr="003F120A">
        <w:rPr>
          <w:rFonts w:eastAsia="Times New Roman"/>
        </w:rPr>
        <w:t xml:space="preserve"> </w:t>
      </w:r>
      <w:r w:rsidR="0063661B">
        <w:rPr>
          <w:rFonts w:eastAsia="Times New Roman"/>
        </w:rPr>
        <w:t>($50.00 one-time purchase)</w:t>
      </w:r>
      <w:r w:rsidR="003F120A" w:rsidRPr="003F120A">
        <w:rPr>
          <w:rFonts w:eastAsia="Times New Roman"/>
        </w:rPr>
        <w:br/>
      </w:r>
      <w:r w:rsidR="003F120A" w:rsidRPr="003F120A">
        <w:rPr>
          <w:rFonts w:eastAsia="Times New Roman"/>
        </w:rPr>
        <w:t xml:space="preserve">2. </w:t>
      </w:r>
      <w:proofErr w:type="spellStart"/>
      <w:r w:rsidR="003F120A" w:rsidRPr="003F120A">
        <w:rPr>
          <w:rFonts w:eastAsia="Times New Roman"/>
        </w:rPr>
        <w:t>Allflex</w:t>
      </w:r>
      <w:proofErr w:type="spellEnd"/>
      <w:r w:rsidR="003F120A" w:rsidRPr="003F120A">
        <w:rPr>
          <w:rFonts w:eastAsia="Times New Roman"/>
        </w:rPr>
        <w:t xml:space="preserve"> tissue punche</w:t>
      </w:r>
      <w:r w:rsidR="003F120A" w:rsidRPr="003F120A">
        <w:rPr>
          <w:rFonts w:eastAsia="Times New Roman"/>
        </w:rPr>
        <w:t>s</w:t>
      </w:r>
      <w:r w:rsidR="0063661B">
        <w:rPr>
          <w:rFonts w:eastAsia="Times New Roman"/>
        </w:rPr>
        <w:t xml:space="preserve"> ($25.00 / 10 </w:t>
      </w:r>
      <w:r w:rsidR="00482663">
        <w:rPr>
          <w:rFonts w:eastAsia="Times New Roman"/>
        </w:rPr>
        <w:t>count)</w:t>
      </w:r>
      <w:r w:rsidR="003F120A" w:rsidRPr="003F120A">
        <w:rPr>
          <w:rFonts w:eastAsia="Times New Roman"/>
        </w:rPr>
        <w:br/>
      </w:r>
      <w:r w:rsidR="003F120A" w:rsidRPr="003F120A">
        <w:rPr>
          <w:rFonts w:eastAsia="Times New Roman"/>
        </w:rPr>
        <w:t xml:space="preserve"> Animals should be restrained during sampling (For example, by crowding in an alley or by using a head gate).</w:t>
      </w:r>
      <w:r w:rsidR="00AC0519">
        <w:rPr>
          <w:rFonts w:eastAsia="Times New Roman"/>
        </w:rPr>
        <w:br/>
      </w:r>
      <w:hyperlink r:id="rId7" w:history="1">
        <w:r w:rsidR="003F120A" w:rsidRPr="00AC0519">
          <w:rPr>
            <w:rStyle w:val="Hyperlink"/>
            <w:rFonts w:eastAsia="Times New Roman"/>
            <w:b/>
            <w:bCs/>
            <w:i/>
            <w:iCs/>
          </w:rPr>
          <w:t>Proced</w:t>
        </w:r>
        <w:r w:rsidR="003F120A" w:rsidRPr="00AC0519">
          <w:rPr>
            <w:rStyle w:val="Hyperlink"/>
            <w:rFonts w:eastAsia="Times New Roman"/>
            <w:b/>
            <w:bCs/>
            <w:i/>
            <w:iCs/>
          </w:rPr>
          <w:t>u</w:t>
        </w:r>
        <w:r w:rsidR="003F120A" w:rsidRPr="00AC0519">
          <w:rPr>
            <w:rStyle w:val="Hyperlink"/>
            <w:rFonts w:eastAsia="Times New Roman"/>
            <w:b/>
            <w:bCs/>
            <w:i/>
            <w:iCs/>
          </w:rPr>
          <w:t>re</w:t>
        </w:r>
      </w:hyperlink>
      <w:r w:rsidR="003F120A">
        <w:rPr>
          <w:rFonts w:eastAsia="Times New Roman"/>
        </w:rPr>
        <w:br/>
      </w:r>
    </w:p>
    <w:p w14:paraId="64DC6432" w14:textId="3AF49FFB" w:rsidR="00846391" w:rsidRDefault="00846391" w:rsidP="00846391">
      <w:pPr>
        <w:pStyle w:val="yiv1573674214msolistparagraph"/>
        <w:numPr>
          <w:ilvl w:val="1"/>
          <w:numId w:val="1"/>
        </w:numPr>
      </w:pPr>
      <w:r w:rsidRPr="003F120A">
        <w:rPr>
          <w:rFonts w:eastAsia="Times New Roman"/>
          <w:b/>
          <w:bCs/>
        </w:rPr>
        <w:t>Blood car</w:t>
      </w:r>
      <w:r w:rsidRPr="003F120A">
        <w:rPr>
          <w:rFonts w:eastAsia="Times New Roman"/>
          <w:b/>
          <w:bCs/>
        </w:rPr>
        <w:t>d</w:t>
      </w:r>
      <w:r>
        <w:rPr>
          <w:rFonts w:eastAsia="Times New Roman"/>
        </w:rPr>
        <w:t xml:space="preserve"> – Second in preference</w:t>
      </w:r>
      <w:r w:rsidRPr="008220BB">
        <w:rPr>
          <w:rFonts w:eastAsia="Times New Roman"/>
        </w:rPr>
        <w:t xml:space="preserve"> </w:t>
      </w:r>
      <w:r w:rsidR="003F120A">
        <w:rPr>
          <w:rFonts w:eastAsia="Times New Roman"/>
        </w:rPr>
        <w:br/>
      </w:r>
      <w:r>
        <w:t> </w:t>
      </w:r>
    </w:p>
    <w:p w14:paraId="089B7653" w14:textId="67CA56D5" w:rsidR="008220BB" w:rsidRDefault="00846391" w:rsidP="008220BB">
      <w:pPr>
        <w:pStyle w:val="yiv1573674214msolistparagraph"/>
        <w:numPr>
          <w:ilvl w:val="1"/>
          <w:numId w:val="1"/>
        </w:numPr>
        <w:rPr>
          <w:rFonts w:eastAsia="Times New Roman"/>
        </w:rPr>
      </w:pPr>
      <w:r w:rsidRPr="003F120A">
        <w:rPr>
          <w:rFonts w:eastAsia="Times New Roman"/>
          <w:b/>
          <w:bCs/>
        </w:rPr>
        <w:t>Hair card</w:t>
      </w:r>
      <w:r>
        <w:rPr>
          <w:rFonts w:eastAsia="Times New Roman"/>
        </w:rPr>
        <w:t xml:space="preserve"> – Least preferred, less accurate and most labor intensive </w:t>
      </w:r>
    </w:p>
    <w:p w14:paraId="79CB76BA" w14:textId="2A079A58" w:rsidR="008220BB" w:rsidRDefault="008220BB" w:rsidP="008220BB">
      <w:pPr>
        <w:pStyle w:val="yiv1573674214msonormal"/>
      </w:pPr>
      <w:r>
        <w:t xml:space="preserve">You are able to order all these sample types online through the Neogen website! </w:t>
      </w:r>
    </w:p>
    <w:p w14:paraId="74E42979" w14:textId="1C82A504" w:rsidR="008220BB" w:rsidRDefault="0092302F" w:rsidP="0058340B">
      <w:pPr>
        <w:pStyle w:val="yiv1573674214msonormal"/>
        <w:numPr>
          <w:ilvl w:val="0"/>
          <w:numId w:val="1"/>
        </w:numPr>
      </w:pPr>
      <w:hyperlink r:id="rId8" w:history="1">
        <w:r w:rsidRPr="0092302F">
          <w:rPr>
            <w:rStyle w:val="Hyperlink"/>
            <w:rFonts w:asciiTheme="minorHAnsi" w:hAnsiTheme="minorHAnsi" w:cstheme="minorBidi"/>
          </w:rPr>
          <w:t>https://www.neogen.com/categor</w:t>
        </w:r>
        <w:r w:rsidRPr="0092302F">
          <w:rPr>
            <w:rStyle w:val="Hyperlink"/>
            <w:rFonts w:asciiTheme="minorHAnsi" w:hAnsiTheme="minorHAnsi" w:cstheme="minorBidi"/>
          </w:rPr>
          <w:t>i</w:t>
        </w:r>
        <w:r w:rsidRPr="0092302F">
          <w:rPr>
            <w:rStyle w:val="Hyperlink"/>
            <w:rFonts w:asciiTheme="minorHAnsi" w:hAnsiTheme="minorHAnsi" w:cstheme="minorBidi"/>
          </w:rPr>
          <w:t>es/sampling-equip</w:t>
        </w:r>
        <w:r w:rsidRPr="0092302F">
          <w:rPr>
            <w:rStyle w:val="Hyperlink"/>
            <w:rFonts w:asciiTheme="minorHAnsi" w:hAnsiTheme="minorHAnsi" w:cstheme="minorBidi"/>
          </w:rPr>
          <w:t>m</w:t>
        </w:r>
        <w:r w:rsidRPr="0092302F">
          <w:rPr>
            <w:rStyle w:val="Hyperlink"/>
            <w:rFonts w:asciiTheme="minorHAnsi" w:hAnsiTheme="minorHAnsi" w:cstheme="minorBidi"/>
          </w:rPr>
          <w:t>ent/</w:t>
        </w:r>
      </w:hyperlink>
      <w:r>
        <w:rPr>
          <w:rFonts w:asciiTheme="minorHAnsi" w:hAnsiTheme="minorHAnsi" w:cstheme="minorBidi"/>
        </w:rPr>
        <w:br/>
      </w:r>
      <w:r>
        <w:rPr>
          <w:rFonts w:asciiTheme="minorHAnsi" w:hAnsiTheme="minorHAnsi" w:cstheme="minorBidi"/>
        </w:rPr>
        <w:br/>
      </w:r>
      <w:r w:rsidR="008220BB" w:rsidRPr="006F347E">
        <w:rPr>
          <w:b/>
          <w:bCs/>
        </w:rPr>
        <w:t xml:space="preserve"> Sending samples to the lab: </w:t>
      </w:r>
      <w:r w:rsidR="006F347E">
        <w:rPr>
          <w:b/>
          <w:bCs/>
        </w:rPr>
        <w:br/>
      </w:r>
      <w:r w:rsidR="008220BB">
        <w:t xml:space="preserve">Individual breeders will need to pay for testing with the Association. Then send physical samples and </w:t>
      </w:r>
      <w:r w:rsidR="006F347E">
        <w:t>S</w:t>
      </w:r>
      <w:r w:rsidR="008220BB">
        <w:t xml:space="preserve">ubmission </w:t>
      </w:r>
      <w:r w:rsidR="006F347E">
        <w:t>F</w:t>
      </w:r>
      <w:r w:rsidR="008220BB">
        <w:t>orm that will be provided by Red Wattle Hog Association to the following location:  </w:t>
      </w:r>
    </w:p>
    <w:p w14:paraId="49EFC4A1" w14:textId="6F67E5CF" w:rsidR="008220BB" w:rsidRDefault="008220BB" w:rsidP="008220BB">
      <w:pPr>
        <w:pStyle w:val="yiv1573674214msonormal"/>
      </w:pPr>
      <w:r>
        <w:t>Neogen Genomics</w:t>
      </w:r>
      <w:r>
        <w:br/>
        <w:t>Attn: Samples</w:t>
      </w:r>
      <w:r>
        <w:br/>
        <w:t>4131 N. 48</w:t>
      </w:r>
      <w:r>
        <w:rPr>
          <w:vertAlign w:val="superscript"/>
        </w:rPr>
        <w:t>th</w:t>
      </w:r>
      <w:r>
        <w:t xml:space="preserve"> St. </w:t>
      </w:r>
      <w:r>
        <w:br/>
        <w:t>Lincoln, NE 68504</w:t>
      </w:r>
    </w:p>
    <w:p w14:paraId="7FE81953" w14:textId="5D73F4BB" w:rsidR="006F347E" w:rsidRPr="009F4FA7" w:rsidRDefault="00AC0519" w:rsidP="006F347E">
      <w:pPr>
        <w:pStyle w:val="yiv1573674214msonormal"/>
        <w:numPr>
          <w:ilvl w:val="0"/>
          <w:numId w:val="1"/>
        </w:numPr>
        <w:rPr>
          <w:sz w:val="28"/>
          <w:szCs w:val="28"/>
        </w:rPr>
      </w:pPr>
      <w:hyperlink r:id="rId9" w:history="1">
        <w:r w:rsidR="006F347E" w:rsidRPr="009F4FA7">
          <w:rPr>
            <w:rStyle w:val="Hyperlink"/>
            <w:sz w:val="28"/>
            <w:szCs w:val="28"/>
          </w:rPr>
          <w:t>Submission Form</w:t>
        </w:r>
      </w:hyperlink>
    </w:p>
    <w:p w14:paraId="1ABF6A05" w14:textId="729EDAF9" w:rsidR="008220BB" w:rsidRDefault="008220BB" w:rsidP="006F347E">
      <w:pPr>
        <w:pStyle w:val="yiv1573674214msonormal"/>
      </w:pPr>
      <w:r>
        <w:rPr>
          <w:b/>
          <w:bCs/>
        </w:rPr>
        <w:t xml:space="preserve">What happens once </w:t>
      </w:r>
      <w:r w:rsidR="0063661B">
        <w:rPr>
          <w:b/>
          <w:bCs/>
        </w:rPr>
        <w:t>Neogen</w:t>
      </w:r>
      <w:r>
        <w:rPr>
          <w:b/>
          <w:bCs/>
        </w:rPr>
        <w:t xml:space="preserve"> receive</w:t>
      </w:r>
      <w:r w:rsidR="0063661B">
        <w:rPr>
          <w:b/>
          <w:bCs/>
        </w:rPr>
        <w:t>s</w:t>
      </w:r>
      <w:r>
        <w:rPr>
          <w:b/>
          <w:bCs/>
        </w:rPr>
        <w:t xml:space="preserve"> your sample: </w:t>
      </w:r>
      <w:r w:rsidR="006F347E">
        <w:rPr>
          <w:b/>
          <w:bCs/>
        </w:rPr>
        <w:br/>
      </w:r>
      <w:r>
        <w:t xml:space="preserve">Once </w:t>
      </w:r>
      <w:r w:rsidR="0063661B">
        <w:t>Neogen</w:t>
      </w:r>
      <w:r>
        <w:t xml:space="preserve"> receive</w:t>
      </w:r>
      <w:r w:rsidR="0063661B">
        <w:t>s</w:t>
      </w:r>
      <w:r>
        <w:t xml:space="preserve"> your </w:t>
      </w:r>
      <w:r w:rsidR="00846391">
        <w:t>sample,</w:t>
      </w:r>
      <w:r>
        <w:t xml:space="preserve"> </w:t>
      </w:r>
      <w:r w:rsidR="0063661B">
        <w:t>it</w:t>
      </w:r>
      <w:r>
        <w:t xml:space="preserve"> will</w:t>
      </w:r>
      <w:r w:rsidR="0063661B">
        <w:t xml:space="preserve"> be</w:t>
      </w:r>
      <w:r>
        <w:t xml:space="preserve"> place</w:t>
      </w:r>
      <w:r w:rsidR="0063661B">
        <w:t>d</w:t>
      </w:r>
      <w:r>
        <w:t xml:space="preserve"> in an order in our LIMS system under the Red Wattle Hog Association and passed off to the lab so they can start processing it. Once the lab receives the samples, the lab will extract, quantify, and process the samples to generate data results within 3-4 weeks. From there, the data is overview by our highly trained data analysis team to do quality checks, and upload the data to LIMS</w:t>
      </w:r>
      <w:r w:rsidR="00E62591">
        <w:t>.</w:t>
      </w:r>
      <w:r>
        <w:t> </w:t>
      </w:r>
    </w:p>
    <w:p w14:paraId="404F36C8" w14:textId="61D70771" w:rsidR="008220BB" w:rsidRPr="008220BB" w:rsidRDefault="008220BB" w:rsidP="006F347E">
      <w:pPr>
        <w:pStyle w:val="yiv1573674214msonormal"/>
        <w:rPr>
          <w:b/>
          <w:bCs/>
        </w:rPr>
      </w:pPr>
      <w:r>
        <w:rPr>
          <w:b/>
          <w:bCs/>
        </w:rPr>
        <w:t xml:space="preserve">Results/Data: </w:t>
      </w:r>
      <w:r w:rsidR="006F347E">
        <w:rPr>
          <w:b/>
          <w:bCs/>
        </w:rPr>
        <w:br/>
      </w:r>
      <w:r w:rsidRPr="008220BB">
        <w:rPr>
          <w:rFonts w:eastAsia="Times New Roman"/>
          <w:b/>
          <w:bCs/>
        </w:rPr>
        <w:t>Parentage:</w:t>
      </w:r>
      <w:r w:rsidRPr="008220BB">
        <w:rPr>
          <w:rFonts w:eastAsia="Times New Roman"/>
        </w:rPr>
        <w:t xml:space="preserve"> This test is $19.50, the deliverables will be 96 parentage markers to compare parentage, access to our LIMS system to compare parentage. If Red Wattle does not have the staffing available to complete parentage, since there will be low volumes, we can do the parentage comparisons in house and send a parentage certificate when samples finish through the lab (attached).  </w:t>
      </w:r>
    </w:p>
    <w:p w14:paraId="2436C70C" w14:textId="429BD5DA" w:rsidR="008220BB" w:rsidRDefault="008220BB" w:rsidP="00E62591">
      <w:pPr>
        <w:pStyle w:val="yiv1573674214msonormal"/>
      </w:pPr>
      <w:r>
        <w:rPr>
          <w:b/>
          <w:bCs/>
        </w:rPr>
        <w:t xml:space="preserve">Invoicing: </w:t>
      </w:r>
      <w:r w:rsidR="006F347E">
        <w:rPr>
          <w:b/>
          <w:bCs/>
        </w:rPr>
        <w:br/>
      </w:r>
      <w:r>
        <w:t xml:space="preserve">At the end of each month Neogen will invoice Red Wattle Hog Association for samples that FINISHED processing that month. </w:t>
      </w:r>
      <w:r w:rsidR="00E62591">
        <w:t xml:space="preserve"> Once the Red Wattle Hog Association is invoiced you will be invoiced by RWHA for the samples you have submitted.</w:t>
      </w:r>
    </w:p>
    <w:sectPr w:rsidR="008220BB" w:rsidSect="00AC051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B303" w14:textId="77777777" w:rsidR="006F347E" w:rsidRDefault="006F347E" w:rsidP="006F347E">
      <w:pPr>
        <w:spacing w:after="0" w:line="240" w:lineRule="auto"/>
      </w:pPr>
      <w:r>
        <w:separator/>
      </w:r>
    </w:p>
  </w:endnote>
  <w:endnote w:type="continuationSeparator" w:id="0">
    <w:p w14:paraId="2409A6BC" w14:textId="77777777" w:rsidR="006F347E" w:rsidRDefault="006F347E" w:rsidP="006F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6755" w14:textId="77777777" w:rsidR="006F347E" w:rsidRDefault="006F347E" w:rsidP="006F347E">
      <w:pPr>
        <w:spacing w:after="0" w:line="240" w:lineRule="auto"/>
      </w:pPr>
      <w:r>
        <w:separator/>
      </w:r>
    </w:p>
  </w:footnote>
  <w:footnote w:type="continuationSeparator" w:id="0">
    <w:p w14:paraId="55EBE460" w14:textId="77777777" w:rsidR="006F347E" w:rsidRDefault="006F347E" w:rsidP="006F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57FB" w14:textId="20740592" w:rsidR="006F347E" w:rsidRPr="006F347E" w:rsidRDefault="006F347E" w:rsidP="006F347E">
    <w:pPr>
      <w:pStyle w:val="Title"/>
      <w:jc w:val="center"/>
      <w:rPr>
        <w:sz w:val="36"/>
        <w:szCs w:val="36"/>
      </w:rPr>
    </w:pPr>
    <w:r w:rsidRPr="006F347E">
      <w:rPr>
        <w:b/>
        <w:bCs/>
        <w:sz w:val="36"/>
        <w:szCs w:val="36"/>
      </w:rPr>
      <w:t>NEOGEN DNA</w:t>
    </w:r>
    <w:r w:rsidRPr="006F347E">
      <w:rPr>
        <w:sz w:val="36"/>
        <w:szCs w:val="36"/>
      </w:rPr>
      <w:br/>
    </w:r>
    <w:r w:rsidR="00D75AA7" w:rsidRPr="006F347E">
      <w:rPr>
        <w:sz w:val="28"/>
        <w:szCs w:val="28"/>
      </w:rPr>
      <w:t>Submission</w:t>
    </w:r>
    <w:r w:rsidRPr="006F347E">
      <w:rPr>
        <w:sz w:val="28"/>
        <w:szCs w:val="28"/>
      </w:rPr>
      <w:t xml:space="preserve"> </w:t>
    </w:r>
    <w:r w:rsidR="00D75AA7" w:rsidRPr="006F347E">
      <w:rPr>
        <w:sz w:val="28"/>
        <w:szCs w:val="28"/>
      </w:rPr>
      <w:t>Instructions</w:t>
    </w:r>
  </w:p>
  <w:p w14:paraId="0E65D709" w14:textId="77777777" w:rsidR="006F347E" w:rsidRDefault="006F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EE9"/>
    <w:multiLevelType w:val="multilevel"/>
    <w:tmpl w:val="7B5E44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B613C6"/>
    <w:multiLevelType w:val="multilevel"/>
    <w:tmpl w:val="7F08E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7A5EDB"/>
    <w:multiLevelType w:val="multilevel"/>
    <w:tmpl w:val="847C0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247092"/>
    <w:multiLevelType w:val="multilevel"/>
    <w:tmpl w:val="CEE246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5B174233"/>
    <w:multiLevelType w:val="multilevel"/>
    <w:tmpl w:val="BA12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C1EF9"/>
    <w:multiLevelType w:val="multilevel"/>
    <w:tmpl w:val="C84A6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71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547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2825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733009">
    <w:abstractNumId w:val="4"/>
  </w:num>
  <w:num w:numId="5" w16cid:durableId="872495863">
    <w:abstractNumId w:val="2"/>
  </w:num>
  <w:num w:numId="6" w16cid:durableId="46150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BB"/>
    <w:rsid w:val="0007422C"/>
    <w:rsid w:val="003F120A"/>
    <w:rsid w:val="00482663"/>
    <w:rsid w:val="0063661B"/>
    <w:rsid w:val="006A2797"/>
    <w:rsid w:val="006B1009"/>
    <w:rsid w:val="006F347E"/>
    <w:rsid w:val="008220BB"/>
    <w:rsid w:val="00846391"/>
    <w:rsid w:val="008501F6"/>
    <w:rsid w:val="0092302F"/>
    <w:rsid w:val="00965B08"/>
    <w:rsid w:val="009F4FA7"/>
    <w:rsid w:val="00AC0519"/>
    <w:rsid w:val="00AC3A93"/>
    <w:rsid w:val="00D66092"/>
    <w:rsid w:val="00D754A1"/>
    <w:rsid w:val="00D75AA7"/>
    <w:rsid w:val="00E6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5C40"/>
  <w15:chartTrackingRefBased/>
  <w15:docId w15:val="{2C7B9DFF-2F78-448D-9D8B-15CCAAB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0BB"/>
    <w:rPr>
      <w:color w:val="0000FF"/>
      <w:u w:val="single"/>
    </w:rPr>
  </w:style>
  <w:style w:type="paragraph" w:customStyle="1" w:styleId="yiv1573674214msolistparagraph">
    <w:name w:val="yiv1573674214msolistparagraph"/>
    <w:basedOn w:val="Normal"/>
    <w:rsid w:val="008220BB"/>
    <w:pPr>
      <w:spacing w:before="100" w:beforeAutospacing="1" w:after="100" w:afterAutospacing="1" w:line="240" w:lineRule="auto"/>
    </w:pPr>
    <w:rPr>
      <w:rFonts w:ascii="Calibri" w:hAnsi="Calibri" w:cs="Calibri"/>
    </w:rPr>
  </w:style>
  <w:style w:type="paragraph" w:customStyle="1" w:styleId="yiv1573674214msonormal">
    <w:name w:val="yiv1573674214msonormal"/>
    <w:basedOn w:val="Normal"/>
    <w:rsid w:val="008220B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8220BB"/>
    <w:rPr>
      <w:color w:val="605E5C"/>
      <w:shd w:val="clear" w:color="auto" w:fill="E1DFDD"/>
    </w:rPr>
  </w:style>
  <w:style w:type="paragraph" w:styleId="Header">
    <w:name w:val="header"/>
    <w:basedOn w:val="Normal"/>
    <w:link w:val="HeaderChar"/>
    <w:uiPriority w:val="99"/>
    <w:unhideWhenUsed/>
    <w:rsid w:val="006F3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47E"/>
  </w:style>
  <w:style w:type="paragraph" w:styleId="Footer">
    <w:name w:val="footer"/>
    <w:basedOn w:val="Normal"/>
    <w:link w:val="FooterChar"/>
    <w:uiPriority w:val="99"/>
    <w:unhideWhenUsed/>
    <w:rsid w:val="006F3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47E"/>
  </w:style>
  <w:style w:type="paragraph" w:styleId="Title">
    <w:name w:val="Title"/>
    <w:basedOn w:val="Normal"/>
    <w:next w:val="Normal"/>
    <w:link w:val="TitleChar"/>
    <w:uiPriority w:val="10"/>
    <w:qFormat/>
    <w:rsid w:val="006F3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47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23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510">
      <w:bodyDiv w:val="1"/>
      <w:marLeft w:val="0"/>
      <w:marRight w:val="0"/>
      <w:marTop w:val="0"/>
      <w:marBottom w:val="0"/>
      <w:divBdr>
        <w:top w:val="none" w:sz="0" w:space="0" w:color="auto"/>
        <w:left w:val="none" w:sz="0" w:space="0" w:color="auto"/>
        <w:bottom w:val="none" w:sz="0" w:space="0" w:color="auto"/>
        <w:right w:val="none" w:sz="0" w:space="0" w:color="auto"/>
      </w:divBdr>
    </w:div>
    <w:div w:id="1238437839">
      <w:bodyDiv w:val="1"/>
      <w:marLeft w:val="0"/>
      <w:marRight w:val="0"/>
      <w:marTop w:val="0"/>
      <w:marBottom w:val="0"/>
      <w:divBdr>
        <w:top w:val="none" w:sz="0" w:space="0" w:color="auto"/>
        <w:left w:val="none" w:sz="0" w:space="0" w:color="auto"/>
        <w:bottom w:val="none" w:sz="0" w:space="0" w:color="auto"/>
        <w:right w:val="none" w:sz="0" w:space="0" w:color="auto"/>
      </w:divBdr>
    </w:div>
    <w:div w:id="15296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ogen.com/categories/sampling-equipment/" TargetMode="External"/><Relationship Id="rId3" Type="http://schemas.openxmlformats.org/officeDocument/2006/relationships/settings" Target="settings.xml"/><Relationship Id="rId7" Type="http://schemas.openxmlformats.org/officeDocument/2006/relationships/hyperlink" Target="https://www.redwattlehogassociation.com/docs/Allflex-TSU-Instruction-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dwattlehogassociation.com/docs/neogen-submission-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myers</dc:creator>
  <cp:keywords/>
  <dc:description/>
  <cp:lastModifiedBy>jim myers</cp:lastModifiedBy>
  <cp:revision>12</cp:revision>
  <cp:lastPrinted>2022-10-10T12:25:00Z</cp:lastPrinted>
  <dcterms:created xsi:type="dcterms:W3CDTF">2022-10-07T16:05:00Z</dcterms:created>
  <dcterms:modified xsi:type="dcterms:W3CDTF">2023-03-27T15:54:00Z</dcterms:modified>
</cp:coreProperties>
</file>